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C105" w14:textId="5913ED67" w:rsidR="0029614A" w:rsidRPr="00D76BB2" w:rsidRDefault="00D76BB2" w:rsidP="00D76BB2">
      <w:pPr>
        <w:jc w:val="both"/>
        <w:rPr>
          <w:rFonts w:ascii="Arial" w:hAnsi="Arial" w:cs="Arial"/>
          <w:b/>
          <w:bCs/>
          <w:sz w:val="24"/>
          <w:szCs w:val="24"/>
          <w:lang w:val="es-ES"/>
        </w:rPr>
      </w:pPr>
      <w:r w:rsidRPr="00D76BB2">
        <w:rPr>
          <w:rFonts w:ascii="Arial" w:hAnsi="Arial" w:cs="Arial"/>
          <w:b/>
          <w:bCs/>
          <w:sz w:val="24"/>
          <w:szCs w:val="24"/>
          <w:lang w:val="es-ES"/>
        </w:rPr>
        <w:t>DEPARTAMENTO ADMINISTRATIVO DE LA FUNCIÓN PÚBLICA</w:t>
      </w:r>
    </w:p>
    <w:p w14:paraId="218C273F" w14:textId="325EFBFA" w:rsidR="00D76BB2" w:rsidRPr="00D76BB2" w:rsidRDefault="00D76BB2" w:rsidP="00D76BB2">
      <w:pPr>
        <w:jc w:val="center"/>
        <w:rPr>
          <w:rFonts w:ascii="Arial" w:hAnsi="Arial" w:cs="Arial"/>
          <w:b/>
          <w:bCs/>
          <w:sz w:val="24"/>
          <w:szCs w:val="24"/>
          <w:lang w:val="es-ES"/>
        </w:rPr>
      </w:pPr>
      <w:r w:rsidRPr="00D76BB2">
        <w:rPr>
          <w:rFonts w:ascii="Arial" w:hAnsi="Arial" w:cs="Arial"/>
          <w:b/>
          <w:bCs/>
          <w:sz w:val="24"/>
          <w:szCs w:val="24"/>
          <w:lang w:val="es-ES"/>
        </w:rPr>
        <w:t>CONCEPTO 443861</w:t>
      </w:r>
    </w:p>
    <w:p w14:paraId="4AE0E0C9" w14:textId="77777777" w:rsidR="00D76BB2" w:rsidRPr="00D76BB2" w:rsidRDefault="00D76BB2" w:rsidP="00D76BB2">
      <w:pPr>
        <w:jc w:val="both"/>
        <w:rPr>
          <w:rFonts w:ascii="Arial" w:hAnsi="Arial" w:cs="Arial"/>
          <w:sz w:val="24"/>
          <w:szCs w:val="24"/>
        </w:rPr>
      </w:pPr>
      <w:r w:rsidRPr="00D76BB2">
        <w:rPr>
          <w:rFonts w:ascii="Arial" w:hAnsi="Arial" w:cs="Arial"/>
          <w:sz w:val="24"/>
          <w:szCs w:val="24"/>
        </w:rPr>
        <w:t> </w:t>
      </w:r>
    </w:p>
    <w:p w14:paraId="301C563D" w14:textId="77777777" w:rsidR="00D76BB2" w:rsidRPr="00D76BB2" w:rsidRDefault="00D76BB2" w:rsidP="00D76BB2">
      <w:pPr>
        <w:jc w:val="both"/>
        <w:rPr>
          <w:rFonts w:ascii="Arial" w:hAnsi="Arial" w:cs="Arial"/>
          <w:sz w:val="24"/>
          <w:szCs w:val="24"/>
        </w:rPr>
      </w:pPr>
      <w:r w:rsidRPr="00D76BB2">
        <w:rPr>
          <w:rFonts w:ascii="Arial" w:hAnsi="Arial" w:cs="Arial"/>
          <w:sz w:val="24"/>
          <w:szCs w:val="24"/>
        </w:rPr>
        <w:t>Fecha: 06/09/2025 08:53:50 a.m.</w:t>
      </w:r>
    </w:p>
    <w:p w14:paraId="4A25261F" w14:textId="77777777" w:rsidR="00D76BB2" w:rsidRPr="00D76BB2" w:rsidRDefault="00D76BB2" w:rsidP="00D76BB2">
      <w:pPr>
        <w:jc w:val="both"/>
        <w:rPr>
          <w:rFonts w:ascii="Arial" w:hAnsi="Arial" w:cs="Arial"/>
          <w:sz w:val="24"/>
          <w:szCs w:val="24"/>
        </w:rPr>
      </w:pPr>
      <w:r w:rsidRPr="00D76BB2">
        <w:rPr>
          <w:rFonts w:ascii="Arial" w:hAnsi="Arial" w:cs="Arial"/>
          <w:sz w:val="24"/>
          <w:szCs w:val="24"/>
        </w:rPr>
        <w:t> </w:t>
      </w:r>
    </w:p>
    <w:p w14:paraId="1468A2F4" w14:textId="7EC0019F" w:rsidR="00D76BB2" w:rsidRPr="00D76BB2" w:rsidRDefault="00D76BB2" w:rsidP="00D76BB2">
      <w:pPr>
        <w:jc w:val="both"/>
        <w:rPr>
          <w:rFonts w:ascii="Arial" w:hAnsi="Arial" w:cs="Arial"/>
          <w:sz w:val="24"/>
          <w:szCs w:val="24"/>
        </w:rPr>
      </w:pPr>
      <w:r w:rsidRPr="00D76BB2">
        <w:rPr>
          <w:rFonts w:ascii="Arial" w:hAnsi="Arial" w:cs="Arial"/>
          <w:b/>
          <w:bCs/>
          <w:sz w:val="24"/>
          <w:szCs w:val="24"/>
        </w:rPr>
        <w:t>Referencia: Tema: PRESTACIONES SOCIALES</w:t>
      </w:r>
      <w:r w:rsidRPr="00D76BB2">
        <w:rPr>
          <w:rFonts w:ascii="Arial" w:hAnsi="Arial" w:cs="Arial"/>
          <w:sz w:val="24"/>
          <w:szCs w:val="24"/>
        </w:rPr>
        <w:t> Subtema: Retroactivo Liquidación Vacaciones. </w:t>
      </w:r>
    </w:p>
    <w:p w14:paraId="0C1F6376" w14:textId="50696BB7" w:rsidR="00D76BB2" w:rsidRPr="00D76BB2" w:rsidRDefault="00D76BB2" w:rsidP="00D76BB2">
      <w:pPr>
        <w:jc w:val="both"/>
        <w:rPr>
          <w:rFonts w:ascii="Arial" w:hAnsi="Arial" w:cs="Arial"/>
          <w:sz w:val="24"/>
          <w:szCs w:val="24"/>
        </w:rPr>
      </w:pPr>
      <w:r w:rsidRPr="00D76BB2">
        <w:rPr>
          <w:rFonts w:ascii="Arial" w:hAnsi="Arial" w:cs="Arial"/>
          <w:sz w:val="24"/>
          <w:szCs w:val="24"/>
        </w:rPr>
        <w:t>De acuerdo con lo establecido en el Decreto </w:t>
      </w:r>
      <w:hyperlink r:id="rId4" w:anchor="430" w:tooltip="vinculo" w:history="1">
        <w:r w:rsidRPr="00D76BB2">
          <w:rPr>
            <w:rStyle w:val="Hipervnculo"/>
            <w:rFonts w:ascii="Arial" w:hAnsi="Arial" w:cs="Arial"/>
            <w:sz w:val="24"/>
            <w:szCs w:val="24"/>
          </w:rPr>
          <w:t>430</w:t>
        </w:r>
      </w:hyperlink>
      <w:r w:rsidRPr="00D76BB2">
        <w:rPr>
          <w:rFonts w:ascii="Arial" w:hAnsi="Arial" w:cs="Arial"/>
          <w:sz w:val="24"/>
          <w:szCs w:val="24"/>
        </w:rPr>
        <w:t> de 2016</w:t>
      </w:r>
      <w:r w:rsidRPr="00D76BB2">
        <w:rPr>
          <w:rFonts w:ascii="Arial" w:hAnsi="Arial" w:cs="Arial"/>
          <w:sz w:val="24"/>
          <w:szCs w:val="24"/>
          <w:vertAlign w:val="superscript"/>
        </w:rPr>
        <w:t>1</w:t>
      </w:r>
      <w:r w:rsidRPr="00D76BB2">
        <w:rPr>
          <w:rFonts w:ascii="Arial" w:hAnsi="Arial" w:cs="Arial"/>
          <w:sz w:val="24"/>
          <w:szCs w:val="24"/>
        </w:rPr>
        <w:t>, este Departamento Administrativo tiene como objeto el fortalecimiento de las capacidades de los servidores públicos y de las entidades y organismos del Estado, su organización y funcionamiento, el desarrollo de la democratización de la gestión pública y el servicio al ciudadano, mediante</w:t>
      </w:r>
      <w:r>
        <w:rPr>
          <w:rFonts w:ascii="Arial" w:hAnsi="Arial" w:cs="Arial"/>
          <w:sz w:val="24"/>
          <w:szCs w:val="24"/>
        </w:rPr>
        <w:t xml:space="preserve"> </w:t>
      </w:r>
      <w:r w:rsidRPr="00D76BB2">
        <w:rPr>
          <w:rFonts w:ascii="Arial" w:hAnsi="Arial" w:cs="Arial"/>
          <w:sz w:val="24"/>
          <w:szCs w:val="24"/>
        </w:rPr>
        <w:t>la formulación, implementación, seguimiento y evaluación de políticas públicas, la adopción de instrumentos técnicos y jurídicos, la asesoría y la capacitación. </w:t>
      </w:r>
    </w:p>
    <w:p w14:paraId="074B610C" w14:textId="77562205" w:rsidR="00D76BB2" w:rsidRPr="00D76BB2" w:rsidRDefault="00D76BB2" w:rsidP="00D76BB2">
      <w:pPr>
        <w:jc w:val="both"/>
        <w:rPr>
          <w:rFonts w:ascii="Arial" w:hAnsi="Arial" w:cs="Arial"/>
          <w:sz w:val="24"/>
          <w:szCs w:val="24"/>
        </w:rPr>
      </w:pPr>
      <w:r w:rsidRPr="00D76BB2">
        <w:rPr>
          <w:rFonts w:ascii="Arial" w:hAnsi="Arial" w:cs="Arial"/>
          <w:sz w:val="24"/>
          <w:szCs w:val="24"/>
        </w:rPr>
        <w:t>La resolución de los casos particulares, como resulta apenas obvio, corresponderá en todos los casos a la autoridad empleadora y nominadora, en cuanto es la instancia que conoce de manera cierta y documentada la situación particular de su personal. </w:t>
      </w:r>
    </w:p>
    <w:p w14:paraId="565F0C2E" w14:textId="3E641227" w:rsidR="00D76BB2" w:rsidRPr="00D76BB2" w:rsidRDefault="00D76BB2" w:rsidP="00D76BB2">
      <w:pPr>
        <w:jc w:val="both"/>
        <w:rPr>
          <w:rFonts w:ascii="Arial" w:hAnsi="Arial" w:cs="Arial"/>
          <w:sz w:val="24"/>
          <w:szCs w:val="24"/>
        </w:rPr>
      </w:pPr>
      <w:r w:rsidRPr="00D76BB2">
        <w:rPr>
          <w:rFonts w:ascii="Arial" w:hAnsi="Arial" w:cs="Arial"/>
          <w:sz w:val="24"/>
          <w:szCs w:val="24"/>
        </w:rPr>
        <w:t>No obstante, a manera de información general respecto de la situación planteada por usted, procedemos a pronunciarnos respecto de su interrogante en el siguiente sentido: </w:t>
      </w:r>
    </w:p>
    <w:p w14:paraId="1763263E" w14:textId="77777777" w:rsidR="00D76BB2" w:rsidRPr="00D76BB2" w:rsidRDefault="00D76BB2" w:rsidP="00D76BB2">
      <w:pPr>
        <w:jc w:val="both"/>
        <w:rPr>
          <w:rFonts w:ascii="Arial" w:hAnsi="Arial" w:cs="Arial"/>
          <w:sz w:val="24"/>
          <w:szCs w:val="24"/>
        </w:rPr>
      </w:pPr>
      <w:r w:rsidRPr="00D76BB2">
        <w:rPr>
          <w:rFonts w:ascii="Arial" w:hAnsi="Arial" w:cs="Arial"/>
          <w:sz w:val="24"/>
          <w:szCs w:val="24"/>
        </w:rPr>
        <w:t>Respecto de las vacaciones, el Decreto Ley </w:t>
      </w:r>
      <w:hyperlink r:id="rId5" w:anchor="1045" w:tooltip="vinculo" w:history="1">
        <w:r w:rsidRPr="00D76BB2">
          <w:rPr>
            <w:rStyle w:val="Hipervnculo"/>
            <w:rFonts w:ascii="Arial" w:hAnsi="Arial" w:cs="Arial"/>
            <w:sz w:val="24"/>
            <w:szCs w:val="24"/>
          </w:rPr>
          <w:t>1045</w:t>
        </w:r>
      </w:hyperlink>
      <w:r w:rsidRPr="00D76BB2">
        <w:rPr>
          <w:rFonts w:ascii="Arial" w:hAnsi="Arial" w:cs="Arial"/>
          <w:sz w:val="24"/>
          <w:szCs w:val="24"/>
        </w:rPr>
        <w:t> de 1978</w:t>
      </w:r>
      <w:r w:rsidRPr="00D76BB2">
        <w:rPr>
          <w:rFonts w:ascii="Arial" w:hAnsi="Arial" w:cs="Arial"/>
          <w:sz w:val="24"/>
          <w:szCs w:val="24"/>
          <w:vertAlign w:val="superscript"/>
        </w:rPr>
        <w:t>2</w:t>
      </w:r>
      <w:r w:rsidRPr="00D76BB2">
        <w:rPr>
          <w:rFonts w:ascii="Arial" w:hAnsi="Arial" w:cs="Arial"/>
          <w:sz w:val="24"/>
          <w:szCs w:val="24"/>
        </w:rPr>
        <w:t>, establece lo siguiente:</w:t>
      </w:r>
    </w:p>
    <w:p w14:paraId="205A0587" w14:textId="20193138" w:rsidR="00D76BB2" w:rsidRPr="00D76BB2" w:rsidRDefault="00D76BB2" w:rsidP="00D76BB2">
      <w:pPr>
        <w:jc w:val="both"/>
        <w:rPr>
          <w:rFonts w:ascii="Arial" w:hAnsi="Arial" w:cs="Arial"/>
          <w:sz w:val="24"/>
          <w:szCs w:val="24"/>
        </w:rPr>
      </w:pPr>
      <w:r w:rsidRPr="00D76BB2">
        <w:rPr>
          <w:rFonts w:ascii="Arial" w:hAnsi="Arial" w:cs="Arial"/>
          <w:sz w:val="24"/>
          <w:szCs w:val="24"/>
        </w:rPr>
        <w:t> </w:t>
      </w:r>
      <w:r w:rsidRPr="00D76BB2">
        <w:rPr>
          <w:rFonts w:ascii="Arial" w:hAnsi="Arial" w:cs="Arial"/>
          <w:i/>
          <w:iCs/>
          <w:sz w:val="24"/>
          <w:szCs w:val="24"/>
        </w:rPr>
        <w:t>“(...) </w:t>
      </w:r>
      <w:r w:rsidRPr="00D76BB2">
        <w:rPr>
          <w:rFonts w:ascii="Arial" w:hAnsi="Arial" w:cs="Arial"/>
          <w:b/>
          <w:bCs/>
          <w:i/>
          <w:iCs/>
          <w:sz w:val="24"/>
          <w:szCs w:val="24"/>
        </w:rPr>
        <w:t>ARTÍCULO </w:t>
      </w:r>
      <w:hyperlink r:id="rId6" w:anchor="8" w:tooltip="vinculo" w:history="1">
        <w:r w:rsidRPr="00D76BB2">
          <w:rPr>
            <w:rStyle w:val="Hipervnculo"/>
            <w:rFonts w:ascii="Arial" w:hAnsi="Arial" w:cs="Arial"/>
            <w:b/>
            <w:bCs/>
            <w:i/>
            <w:iCs/>
            <w:sz w:val="24"/>
            <w:szCs w:val="24"/>
          </w:rPr>
          <w:t>8</w:t>
        </w:r>
      </w:hyperlink>
      <w:r w:rsidRPr="00D76BB2">
        <w:rPr>
          <w:rFonts w:ascii="Arial" w:hAnsi="Arial" w:cs="Arial"/>
          <w:b/>
          <w:bCs/>
          <w:i/>
          <w:iCs/>
          <w:sz w:val="24"/>
          <w:szCs w:val="24"/>
        </w:rPr>
        <w:t>. DE LAS VACACIONES.</w:t>
      </w:r>
      <w:r w:rsidRPr="00D76BB2">
        <w:rPr>
          <w:rFonts w:ascii="Arial" w:hAnsi="Arial" w:cs="Arial"/>
          <w:i/>
          <w:iCs/>
          <w:sz w:val="24"/>
          <w:szCs w:val="24"/>
        </w:rPr>
        <w:t xml:space="preserve"> Los empleados públicos y trabajadores oficiales tienen derecho a quince (15) días hábiles de vacaciones por cada año de servicios, salvo lo que se disponga en normas o estipulaciones especiales. En los organismos cuya jornada semanal se desarrolle entre lunes y viernes, el </w:t>
      </w:r>
      <w:proofErr w:type="gramStart"/>
      <w:r w:rsidRPr="00D76BB2">
        <w:rPr>
          <w:rFonts w:ascii="Arial" w:hAnsi="Arial" w:cs="Arial"/>
          <w:i/>
          <w:iCs/>
          <w:sz w:val="24"/>
          <w:szCs w:val="24"/>
        </w:rPr>
        <w:t>día sábado</w:t>
      </w:r>
      <w:proofErr w:type="gramEnd"/>
      <w:r w:rsidRPr="00D76BB2">
        <w:rPr>
          <w:rFonts w:ascii="Arial" w:hAnsi="Arial" w:cs="Arial"/>
          <w:i/>
          <w:iCs/>
          <w:sz w:val="24"/>
          <w:szCs w:val="24"/>
        </w:rPr>
        <w:t xml:space="preserve"> no se computará como día hábil para efecto de vacaciones. (...)</w:t>
      </w:r>
    </w:p>
    <w:p w14:paraId="42C1DAF2" w14:textId="72D49430" w:rsidR="00D76BB2" w:rsidRPr="00D76BB2" w:rsidRDefault="00D76BB2" w:rsidP="00D76BB2">
      <w:pPr>
        <w:jc w:val="both"/>
        <w:rPr>
          <w:rFonts w:ascii="Arial" w:hAnsi="Arial" w:cs="Arial"/>
          <w:sz w:val="24"/>
          <w:szCs w:val="24"/>
        </w:rPr>
      </w:pPr>
      <w:r w:rsidRPr="00D76BB2">
        <w:rPr>
          <w:rFonts w:ascii="Arial" w:hAnsi="Arial" w:cs="Arial"/>
          <w:i/>
          <w:iCs/>
          <w:sz w:val="24"/>
          <w:szCs w:val="24"/>
        </w:rPr>
        <w:t> </w:t>
      </w:r>
      <w:r w:rsidRPr="00D76BB2">
        <w:rPr>
          <w:rFonts w:ascii="Arial" w:hAnsi="Arial" w:cs="Arial"/>
          <w:b/>
          <w:bCs/>
          <w:i/>
          <w:iCs/>
          <w:sz w:val="24"/>
          <w:szCs w:val="24"/>
        </w:rPr>
        <w:t>ARTÍCULO </w:t>
      </w:r>
      <w:hyperlink r:id="rId7" w:anchor="17" w:tooltip="vinculo" w:history="1">
        <w:r w:rsidRPr="00D76BB2">
          <w:rPr>
            <w:rStyle w:val="Hipervnculo"/>
            <w:rFonts w:ascii="Arial" w:hAnsi="Arial" w:cs="Arial"/>
            <w:b/>
            <w:bCs/>
            <w:i/>
            <w:iCs/>
            <w:sz w:val="24"/>
            <w:szCs w:val="24"/>
          </w:rPr>
          <w:t>17</w:t>
        </w:r>
      </w:hyperlink>
      <w:r w:rsidRPr="00D76BB2">
        <w:rPr>
          <w:rFonts w:ascii="Arial" w:hAnsi="Arial" w:cs="Arial"/>
          <w:b/>
          <w:bCs/>
          <w:i/>
          <w:iCs/>
          <w:sz w:val="24"/>
          <w:szCs w:val="24"/>
        </w:rPr>
        <w:t>.- DE LOS FACTORES SALARIALES PARA LA LIQUIDACIÓN DE VACACIONES Y PRIMA DE VACACIONES</w:t>
      </w:r>
      <w:r w:rsidRPr="00D76BB2">
        <w:rPr>
          <w:rFonts w:ascii="Arial" w:hAnsi="Arial" w:cs="Arial"/>
          <w:i/>
          <w:iCs/>
          <w:sz w:val="24"/>
          <w:szCs w:val="24"/>
        </w:rPr>
        <w:t>. Para efectos de liquidar tanto el descanso remunerado por concepto de vacaciones como la prima de vacaciones de que trata este decreto, se tendrán en cuenta los siguientes factores de salario, siempre que correspondan al empleado en la fecha en la cual inicie el disfrute de aquellas: </w:t>
      </w:r>
    </w:p>
    <w:p w14:paraId="21F94843" w14:textId="77777777" w:rsidR="00D76BB2" w:rsidRPr="00D76BB2" w:rsidRDefault="00D76BB2" w:rsidP="00D76BB2">
      <w:pPr>
        <w:jc w:val="both"/>
        <w:rPr>
          <w:rFonts w:ascii="Arial" w:hAnsi="Arial" w:cs="Arial"/>
          <w:sz w:val="24"/>
          <w:szCs w:val="24"/>
        </w:rPr>
      </w:pPr>
      <w:r w:rsidRPr="00D76BB2">
        <w:rPr>
          <w:rFonts w:ascii="Arial" w:hAnsi="Arial" w:cs="Arial"/>
          <w:i/>
          <w:iCs/>
          <w:sz w:val="24"/>
          <w:szCs w:val="24"/>
        </w:rPr>
        <w:t>a) La asignación básica mensual señalada para el respectivo cargo;</w:t>
      </w:r>
    </w:p>
    <w:p w14:paraId="7355FDB7" w14:textId="77777777" w:rsidR="00D76BB2" w:rsidRPr="00D76BB2" w:rsidRDefault="00D76BB2" w:rsidP="00D76BB2">
      <w:pPr>
        <w:jc w:val="both"/>
        <w:rPr>
          <w:rFonts w:ascii="Arial" w:hAnsi="Arial" w:cs="Arial"/>
          <w:sz w:val="24"/>
          <w:szCs w:val="24"/>
        </w:rPr>
      </w:pPr>
      <w:r w:rsidRPr="00D76BB2">
        <w:rPr>
          <w:rFonts w:ascii="Arial" w:hAnsi="Arial" w:cs="Arial"/>
          <w:i/>
          <w:iCs/>
          <w:sz w:val="24"/>
          <w:szCs w:val="24"/>
        </w:rPr>
        <w:t> </w:t>
      </w:r>
    </w:p>
    <w:p w14:paraId="44F34B58" w14:textId="77777777" w:rsidR="00D76BB2" w:rsidRPr="00D76BB2" w:rsidRDefault="00D76BB2" w:rsidP="00D76BB2">
      <w:pPr>
        <w:jc w:val="both"/>
        <w:rPr>
          <w:rFonts w:ascii="Arial" w:hAnsi="Arial" w:cs="Arial"/>
          <w:sz w:val="24"/>
          <w:szCs w:val="24"/>
        </w:rPr>
      </w:pPr>
      <w:r w:rsidRPr="00D76BB2">
        <w:rPr>
          <w:rFonts w:ascii="Arial" w:hAnsi="Arial" w:cs="Arial"/>
          <w:i/>
          <w:iCs/>
          <w:sz w:val="24"/>
          <w:szCs w:val="24"/>
        </w:rPr>
        <w:lastRenderedPageBreak/>
        <w:t>b) Los incrementos de remuneración a que se refieren los artículos </w:t>
      </w:r>
      <w:hyperlink r:id="rId8" w:anchor="49" w:tooltip="vinculo" w:history="1">
        <w:r w:rsidRPr="00D76BB2">
          <w:rPr>
            <w:rStyle w:val="Hipervnculo"/>
            <w:rFonts w:ascii="Arial" w:hAnsi="Arial" w:cs="Arial"/>
            <w:i/>
            <w:iCs/>
            <w:sz w:val="24"/>
            <w:szCs w:val="24"/>
          </w:rPr>
          <w:t>49</w:t>
        </w:r>
      </w:hyperlink>
      <w:r w:rsidRPr="00D76BB2">
        <w:rPr>
          <w:rFonts w:ascii="Arial" w:hAnsi="Arial" w:cs="Arial"/>
          <w:i/>
          <w:iCs/>
          <w:sz w:val="24"/>
          <w:szCs w:val="24"/>
        </w:rPr>
        <w:t> y </w:t>
      </w:r>
      <w:hyperlink r:id="rId9" w:anchor="97" w:tooltip="vinculo" w:history="1">
        <w:r w:rsidRPr="00D76BB2">
          <w:rPr>
            <w:rStyle w:val="Hipervnculo"/>
            <w:rFonts w:ascii="Arial" w:hAnsi="Arial" w:cs="Arial"/>
            <w:i/>
            <w:iCs/>
            <w:sz w:val="24"/>
            <w:szCs w:val="24"/>
          </w:rPr>
          <w:t>97</w:t>
        </w:r>
      </w:hyperlink>
      <w:r w:rsidRPr="00D76BB2">
        <w:rPr>
          <w:rFonts w:ascii="Arial" w:hAnsi="Arial" w:cs="Arial"/>
          <w:i/>
          <w:iCs/>
          <w:sz w:val="24"/>
          <w:szCs w:val="24"/>
        </w:rPr>
        <w:t> del Decreto-Ley </w:t>
      </w:r>
      <w:hyperlink r:id="rId10" w:anchor="1042" w:tooltip="vinculo" w:history="1">
        <w:r w:rsidRPr="00D76BB2">
          <w:rPr>
            <w:rStyle w:val="Hipervnculo"/>
            <w:rFonts w:ascii="Arial" w:hAnsi="Arial" w:cs="Arial"/>
            <w:i/>
            <w:iCs/>
            <w:sz w:val="24"/>
            <w:szCs w:val="24"/>
          </w:rPr>
          <w:t>1042</w:t>
        </w:r>
      </w:hyperlink>
      <w:r w:rsidRPr="00D76BB2">
        <w:rPr>
          <w:rFonts w:ascii="Arial" w:hAnsi="Arial" w:cs="Arial"/>
          <w:i/>
          <w:iCs/>
          <w:sz w:val="24"/>
          <w:szCs w:val="24"/>
        </w:rPr>
        <w:t> de 1978;</w:t>
      </w:r>
    </w:p>
    <w:p w14:paraId="05C3D13D" w14:textId="6045DA71" w:rsidR="00D76BB2" w:rsidRPr="00D76BB2" w:rsidRDefault="00D76BB2" w:rsidP="00D76BB2">
      <w:pPr>
        <w:jc w:val="both"/>
        <w:rPr>
          <w:rFonts w:ascii="Arial" w:hAnsi="Arial" w:cs="Arial"/>
          <w:sz w:val="24"/>
          <w:szCs w:val="24"/>
        </w:rPr>
      </w:pPr>
      <w:r w:rsidRPr="00D76BB2">
        <w:rPr>
          <w:rFonts w:ascii="Arial" w:hAnsi="Arial" w:cs="Arial"/>
          <w:i/>
          <w:iCs/>
          <w:sz w:val="24"/>
          <w:szCs w:val="24"/>
        </w:rPr>
        <w:t> c) Los gastos de representación;</w:t>
      </w:r>
    </w:p>
    <w:p w14:paraId="386EE2DA" w14:textId="72DA00BB" w:rsidR="00D76BB2" w:rsidRPr="00D76BB2" w:rsidRDefault="00D76BB2" w:rsidP="00D76BB2">
      <w:pPr>
        <w:jc w:val="both"/>
        <w:rPr>
          <w:rFonts w:ascii="Arial" w:hAnsi="Arial" w:cs="Arial"/>
          <w:sz w:val="24"/>
          <w:szCs w:val="24"/>
        </w:rPr>
      </w:pPr>
      <w:r w:rsidRPr="00D76BB2">
        <w:rPr>
          <w:rFonts w:ascii="Arial" w:hAnsi="Arial" w:cs="Arial"/>
          <w:i/>
          <w:iCs/>
          <w:sz w:val="24"/>
          <w:szCs w:val="24"/>
        </w:rPr>
        <w:t> d) La prima técnica;</w:t>
      </w:r>
    </w:p>
    <w:p w14:paraId="045643EE" w14:textId="305B046A" w:rsidR="00D76BB2" w:rsidRPr="00D76BB2" w:rsidRDefault="00D76BB2" w:rsidP="00D76BB2">
      <w:pPr>
        <w:jc w:val="both"/>
        <w:rPr>
          <w:rFonts w:ascii="Arial" w:hAnsi="Arial" w:cs="Arial"/>
          <w:sz w:val="24"/>
          <w:szCs w:val="24"/>
        </w:rPr>
      </w:pPr>
      <w:r w:rsidRPr="00D76BB2">
        <w:rPr>
          <w:rFonts w:ascii="Arial" w:hAnsi="Arial" w:cs="Arial"/>
          <w:i/>
          <w:iCs/>
          <w:sz w:val="24"/>
          <w:szCs w:val="24"/>
        </w:rPr>
        <w:t> e) Los auxilios de alimentación y transporte;</w:t>
      </w:r>
    </w:p>
    <w:p w14:paraId="3F321C4E" w14:textId="2EC5215D" w:rsidR="00D76BB2" w:rsidRPr="00D76BB2" w:rsidRDefault="00D76BB2" w:rsidP="00D76BB2">
      <w:pPr>
        <w:jc w:val="both"/>
        <w:rPr>
          <w:rFonts w:ascii="Arial" w:hAnsi="Arial" w:cs="Arial"/>
          <w:sz w:val="24"/>
          <w:szCs w:val="24"/>
        </w:rPr>
      </w:pPr>
      <w:r w:rsidRPr="00D76BB2">
        <w:rPr>
          <w:rFonts w:ascii="Arial" w:hAnsi="Arial" w:cs="Arial"/>
          <w:i/>
          <w:iCs/>
          <w:sz w:val="24"/>
          <w:szCs w:val="24"/>
        </w:rPr>
        <w:t> f) La prima de servicios;</w:t>
      </w:r>
    </w:p>
    <w:p w14:paraId="19E21DFC" w14:textId="5B9DB1DE" w:rsidR="00D76BB2" w:rsidRPr="00D76BB2" w:rsidRDefault="00D76BB2" w:rsidP="00D76BB2">
      <w:pPr>
        <w:jc w:val="both"/>
        <w:rPr>
          <w:rFonts w:ascii="Arial" w:hAnsi="Arial" w:cs="Arial"/>
          <w:sz w:val="24"/>
          <w:szCs w:val="24"/>
        </w:rPr>
      </w:pPr>
      <w:r w:rsidRPr="00D76BB2">
        <w:rPr>
          <w:rFonts w:ascii="Arial" w:hAnsi="Arial" w:cs="Arial"/>
          <w:i/>
          <w:iCs/>
          <w:sz w:val="24"/>
          <w:szCs w:val="24"/>
        </w:rPr>
        <w:t> g) La bonificación por servicios prestado. (....)”</w:t>
      </w:r>
    </w:p>
    <w:p w14:paraId="62D5D71F" w14:textId="4BBD7D9F" w:rsidR="00D76BB2" w:rsidRPr="00D76BB2" w:rsidRDefault="00D76BB2" w:rsidP="00D76BB2">
      <w:pPr>
        <w:jc w:val="both"/>
        <w:rPr>
          <w:rFonts w:ascii="Arial" w:hAnsi="Arial" w:cs="Arial"/>
          <w:sz w:val="24"/>
          <w:szCs w:val="24"/>
        </w:rPr>
      </w:pPr>
      <w:r w:rsidRPr="00D76BB2">
        <w:rPr>
          <w:rFonts w:ascii="Arial" w:hAnsi="Arial" w:cs="Arial"/>
          <w:sz w:val="24"/>
          <w:szCs w:val="24"/>
        </w:rPr>
        <w:t> Con lo anteriormente expuesto, podemos concluir que cuando el funcionario salga al disfrute de sus vacaciones, se deberá liquidar con los factores expuestos en el Decreto precitado.</w:t>
      </w:r>
    </w:p>
    <w:p w14:paraId="6F888F51" w14:textId="3F890CC9" w:rsidR="00D76BB2" w:rsidRPr="00D76BB2" w:rsidRDefault="00D76BB2" w:rsidP="00D76BB2">
      <w:pPr>
        <w:jc w:val="both"/>
        <w:rPr>
          <w:rFonts w:ascii="Arial" w:hAnsi="Arial" w:cs="Arial"/>
          <w:sz w:val="24"/>
          <w:szCs w:val="24"/>
        </w:rPr>
      </w:pPr>
      <w:r w:rsidRPr="00D76BB2">
        <w:rPr>
          <w:rFonts w:ascii="Arial" w:hAnsi="Arial" w:cs="Arial"/>
          <w:sz w:val="24"/>
          <w:szCs w:val="24"/>
        </w:rPr>
        <w:t> Por otra parte, es importante tener presente que los aumentos salariales decretados por el Gobierno Nacional, tanto para las entidades del orden nacional como territorial, tienen efectos retroactivos a partir del primero de enero del respectivo año y los mismos tienen incidencia sobre las asignaciones básicas mensuales de los empleos.</w:t>
      </w:r>
    </w:p>
    <w:p w14:paraId="3F671CB9" w14:textId="07BC5490" w:rsidR="00D76BB2" w:rsidRPr="00D76BB2" w:rsidRDefault="00D76BB2" w:rsidP="00D76BB2">
      <w:pPr>
        <w:jc w:val="both"/>
        <w:rPr>
          <w:rFonts w:ascii="Arial" w:hAnsi="Arial" w:cs="Arial"/>
          <w:sz w:val="24"/>
          <w:szCs w:val="24"/>
        </w:rPr>
      </w:pPr>
      <w:r w:rsidRPr="00D76BB2">
        <w:rPr>
          <w:rFonts w:ascii="Arial" w:hAnsi="Arial" w:cs="Arial"/>
          <w:sz w:val="24"/>
          <w:szCs w:val="24"/>
        </w:rPr>
        <w:t> Así mismo, debe tenerse presente que durante el tiempo que un empleado se encuentra en vacaciones no recibe salario propiamente dicho, sino que se le reconoce el descanso remunerado; por esta razón, se le pagan por adelantado los días que va a salir a descansar (resultado de la sumatoria de los días hábiles en el calendario), de modo que, una vez el empleado se reintegra a las labores, se le reconocen los días efectivamente laborados.</w:t>
      </w:r>
    </w:p>
    <w:p w14:paraId="4AF418E2" w14:textId="5F04CE1C" w:rsidR="00D76BB2" w:rsidRPr="00D76BB2" w:rsidRDefault="00D76BB2" w:rsidP="00D76BB2">
      <w:pPr>
        <w:jc w:val="both"/>
        <w:rPr>
          <w:rFonts w:ascii="Arial" w:hAnsi="Arial" w:cs="Arial"/>
          <w:sz w:val="24"/>
          <w:szCs w:val="24"/>
        </w:rPr>
      </w:pPr>
      <w:r w:rsidRPr="00D76BB2">
        <w:rPr>
          <w:rFonts w:ascii="Arial" w:hAnsi="Arial" w:cs="Arial"/>
          <w:sz w:val="24"/>
          <w:szCs w:val="24"/>
        </w:rPr>
        <w:t> Teniendo en cuenta lo anterior, debe precisarse que cuando una persona sale a vacaciones tiene derecho a percibir tres conceptos:</w:t>
      </w:r>
    </w:p>
    <w:p w14:paraId="62F9F37A" w14:textId="5663F20B" w:rsidR="00D76BB2" w:rsidRPr="00D76BB2" w:rsidRDefault="00D76BB2" w:rsidP="00D76BB2">
      <w:pPr>
        <w:jc w:val="both"/>
        <w:rPr>
          <w:rFonts w:ascii="Arial" w:hAnsi="Arial" w:cs="Arial"/>
          <w:sz w:val="24"/>
          <w:szCs w:val="24"/>
        </w:rPr>
      </w:pPr>
      <w:r w:rsidRPr="00D76BB2">
        <w:rPr>
          <w:rFonts w:ascii="Arial" w:hAnsi="Arial" w:cs="Arial"/>
          <w:sz w:val="24"/>
          <w:szCs w:val="24"/>
        </w:rPr>
        <w:t> i. Bonificación por recreación</w:t>
      </w:r>
    </w:p>
    <w:p w14:paraId="24596A6D" w14:textId="53498316" w:rsidR="00D76BB2" w:rsidRPr="00D76BB2" w:rsidRDefault="00D76BB2" w:rsidP="00D76BB2">
      <w:pPr>
        <w:jc w:val="both"/>
        <w:rPr>
          <w:rFonts w:ascii="Arial" w:hAnsi="Arial" w:cs="Arial"/>
          <w:sz w:val="24"/>
          <w:szCs w:val="24"/>
        </w:rPr>
      </w:pPr>
      <w:r w:rsidRPr="00D76BB2">
        <w:rPr>
          <w:rFonts w:ascii="Arial" w:hAnsi="Arial" w:cs="Arial"/>
          <w:sz w:val="24"/>
          <w:szCs w:val="24"/>
        </w:rPr>
        <w:t> </w:t>
      </w:r>
      <w:proofErr w:type="spellStart"/>
      <w:r w:rsidRPr="00D76BB2">
        <w:rPr>
          <w:rFonts w:ascii="Arial" w:hAnsi="Arial" w:cs="Arial"/>
          <w:sz w:val="24"/>
          <w:szCs w:val="24"/>
        </w:rPr>
        <w:t>ii</w:t>
      </w:r>
      <w:proofErr w:type="spellEnd"/>
      <w:r w:rsidRPr="00D76BB2">
        <w:rPr>
          <w:rFonts w:ascii="Arial" w:hAnsi="Arial" w:cs="Arial"/>
          <w:sz w:val="24"/>
          <w:szCs w:val="24"/>
        </w:rPr>
        <w:t>. Prima de vacaciones</w:t>
      </w:r>
    </w:p>
    <w:p w14:paraId="685F5E73" w14:textId="4636BCD5" w:rsidR="00D76BB2" w:rsidRPr="00D76BB2" w:rsidRDefault="00D76BB2" w:rsidP="00D76BB2">
      <w:pPr>
        <w:jc w:val="both"/>
        <w:rPr>
          <w:rFonts w:ascii="Arial" w:hAnsi="Arial" w:cs="Arial"/>
          <w:sz w:val="24"/>
          <w:szCs w:val="24"/>
        </w:rPr>
      </w:pPr>
      <w:r w:rsidRPr="00D76BB2">
        <w:rPr>
          <w:rFonts w:ascii="Arial" w:hAnsi="Arial" w:cs="Arial"/>
          <w:sz w:val="24"/>
          <w:szCs w:val="24"/>
        </w:rPr>
        <w:t> </w:t>
      </w:r>
      <w:proofErr w:type="spellStart"/>
      <w:r w:rsidRPr="00D76BB2">
        <w:rPr>
          <w:rFonts w:ascii="Arial" w:hAnsi="Arial" w:cs="Arial"/>
          <w:sz w:val="24"/>
          <w:szCs w:val="24"/>
        </w:rPr>
        <w:t>iii</w:t>
      </w:r>
      <w:proofErr w:type="spellEnd"/>
      <w:r w:rsidRPr="00D76BB2">
        <w:rPr>
          <w:rFonts w:ascii="Arial" w:hAnsi="Arial" w:cs="Arial"/>
          <w:sz w:val="24"/>
          <w:szCs w:val="24"/>
        </w:rPr>
        <w:t>. Salario (como se indicó por adelantado y también conocido como Sueldo de Vacaciones o descanso remunerado)</w:t>
      </w:r>
    </w:p>
    <w:p w14:paraId="6DC6BC68" w14:textId="3CF7090D" w:rsidR="00D76BB2" w:rsidRPr="00D76BB2" w:rsidRDefault="00D76BB2" w:rsidP="00D76BB2">
      <w:pPr>
        <w:jc w:val="both"/>
        <w:rPr>
          <w:rFonts w:ascii="Arial" w:hAnsi="Arial" w:cs="Arial"/>
          <w:sz w:val="24"/>
          <w:szCs w:val="24"/>
        </w:rPr>
      </w:pPr>
      <w:r w:rsidRPr="00D76BB2">
        <w:rPr>
          <w:rFonts w:ascii="Arial" w:hAnsi="Arial" w:cs="Arial"/>
          <w:sz w:val="24"/>
          <w:szCs w:val="24"/>
        </w:rPr>
        <w:t> Ahora bien, cuando la persona sale a disfrutar las vacaciones, tanto el descanso remunerado como la prima de vacaciones y la bonificación por recreación, son liquidadas con los factores salariales que el empleado esté percibiendo al momento de disfrutarlas, no obstante, el salario de vacaciones (recibido por adelantado) se deberá reajustar, en tanto que el aumento salarial es retroactivo a partir del 1 de enero de cada año.</w:t>
      </w:r>
    </w:p>
    <w:p w14:paraId="7C36D7F1" w14:textId="77777777" w:rsidR="00D76BB2" w:rsidRPr="00D76BB2" w:rsidRDefault="00D76BB2" w:rsidP="00D76BB2">
      <w:pPr>
        <w:jc w:val="both"/>
        <w:rPr>
          <w:rFonts w:ascii="Arial" w:hAnsi="Arial" w:cs="Arial"/>
          <w:sz w:val="24"/>
          <w:szCs w:val="24"/>
        </w:rPr>
      </w:pPr>
      <w:r w:rsidRPr="00D76BB2">
        <w:rPr>
          <w:rFonts w:ascii="Arial" w:hAnsi="Arial" w:cs="Arial"/>
          <w:sz w:val="24"/>
          <w:szCs w:val="24"/>
        </w:rPr>
        <w:t> </w:t>
      </w:r>
    </w:p>
    <w:p w14:paraId="5F07239F" w14:textId="77777777" w:rsidR="00D76BB2" w:rsidRPr="00D76BB2" w:rsidRDefault="00D76BB2" w:rsidP="00D76BB2">
      <w:pPr>
        <w:jc w:val="both"/>
        <w:rPr>
          <w:rFonts w:ascii="Arial" w:hAnsi="Arial" w:cs="Arial"/>
          <w:sz w:val="24"/>
          <w:szCs w:val="24"/>
        </w:rPr>
      </w:pPr>
      <w:r w:rsidRPr="00D76BB2">
        <w:rPr>
          <w:rFonts w:ascii="Arial" w:hAnsi="Arial" w:cs="Arial"/>
          <w:sz w:val="24"/>
          <w:szCs w:val="24"/>
        </w:rPr>
        <w:lastRenderedPageBreak/>
        <w:t>Entonces, una vez efectuado el aumento salarial correspondiente, es necesario tener en cuenta que el mismo tiene una vigencia fiscal desde el 1 de enero, lo que implica que el aumento salarial se ha producido desde dicha fecha para todos los efectos a saber: cotizaciones a sistema de seguridad social en salud y pensiones, liquidación de prestaciones sociales y elementos salariales.</w:t>
      </w:r>
    </w:p>
    <w:p w14:paraId="6AD7D41C" w14:textId="6C23111C" w:rsidR="00D76BB2" w:rsidRPr="00D76BB2" w:rsidRDefault="00D76BB2" w:rsidP="00D76BB2">
      <w:pPr>
        <w:jc w:val="both"/>
        <w:rPr>
          <w:rFonts w:ascii="Arial" w:hAnsi="Arial" w:cs="Arial"/>
          <w:sz w:val="24"/>
          <w:szCs w:val="24"/>
        </w:rPr>
      </w:pPr>
      <w:r w:rsidRPr="00D76BB2">
        <w:rPr>
          <w:rFonts w:ascii="Arial" w:hAnsi="Arial" w:cs="Arial"/>
          <w:sz w:val="24"/>
          <w:szCs w:val="24"/>
        </w:rPr>
        <w:t> En sentido debe tenerse lo preceptuado en el Decreto </w:t>
      </w:r>
      <w:hyperlink r:id="rId11" w:anchor="620" w:tooltip="vinculo" w:history="1">
        <w:r w:rsidRPr="00D76BB2">
          <w:rPr>
            <w:rStyle w:val="Hipervnculo"/>
            <w:rFonts w:ascii="Arial" w:hAnsi="Arial" w:cs="Arial"/>
            <w:sz w:val="24"/>
            <w:szCs w:val="24"/>
          </w:rPr>
          <w:t>620</w:t>
        </w:r>
      </w:hyperlink>
      <w:r w:rsidRPr="00D76BB2">
        <w:rPr>
          <w:rFonts w:ascii="Arial" w:hAnsi="Arial" w:cs="Arial"/>
          <w:sz w:val="24"/>
          <w:szCs w:val="24"/>
          <w:vertAlign w:val="superscript"/>
        </w:rPr>
        <w:t>3</w:t>
      </w:r>
      <w:r w:rsidRPr="00D76BB2">
        <w:rPr>
          <w:rFonts w:ascii="Arial" w:hAnsi="Arial" w:cs="Arial"/>
          <w:sz w:val="24"/>
          <w:szCs w:val="24"/>
        </w:rPr>
        <w:t> expedido el 3 de junio de 2025, que frente a la vigencia refiere:</w:t>
      </w:r>
    </w:p>
    <w:p w14:paraId="63CE5D7C" w14:textId="185453C3" w:rsidR="00D76BB2" w:rsidRPr="00D76BB2" w:rsidRDefault="00D76BB2" w:rsidP="00D76BB2">
      <w:pPr>
        <w:jc w:val="both"/>
        <w:rPr>
          <w:rFonts w:ascii="Arial" w:hAnsi="Arial" w:cs="Arial"/>
          <w:sz w:val="24"/>
          <w:szCs w:val="24"/>
        </w:rPr>
      </w:pPr>
      <w:r w:rsidRPr="00D76BB2">
        <w:rPr>
          <w:rFonts w:ascii="Arial" w:hAnsi="Arial" w:cs="Arial"/>
          <w:sz w:val="24"/>
          <w:szCs w:val="24"/>
        </w:rPr>
        <w:t> </w:t>
      </w:r>
      <w:r w:rsidRPr="00D76BB2">
        <w:rPr>
          <w:rFonts w:ascii="Arial" w:hAnsi="Arial" w:cs="Arial"/>
          <w:i/>
          <w:iCs/>
          <w:sz w:val="24"/>
          <w:szCs w:val="24"/>
        </w:rPr>
        <w:t>“</w:t>
      </w:r>
      <w:r w:rsidRPr="00D76BB2">
        <w:rPr>
          <w:rFonts w:ascii="Arial" w:hAnsi="Arial" w:cs="Arial"/>
          <w:b/>
          <w:bCs/>
          <w:i/>
          <w:iCs/>
          <w:sz w:val="24"/>
          <w:szCs w:val="24"/>
        </w:rPr>
        <w:t>ARTÍCULO </w:t>
      </w:r>
      <w:hyperlink r:id="rId12" w:anchor="13" w:tooltip="vinculo" w:history="1">
        <w:r w:rsidRPr="00D76BB2">
          <w:rPr>
            <w:rStyle w:val="Hipervnculo"/>
            <w:rFonts w:ascii="Arial" w:hAnsi="Arial" w:cs="Arial"/>
            <w:b/>
            <w:bCs/>
            <w:i/>
            <w:iCs/>
            <w:sz w:val="24"/>
            <w:szCs w:val="24"/>
          </w:rPr>
          <w:t>13</w:t>
        </w:r>
      </w:hyperlink>
      <w:r w:rsidRPr="00D76BB2">
        <w:rPr>
          <w:rFonts w:ascii="Arial" w:hAnsi="Arial" w:cs="Arial"/>
          <w:b/>
          <w:bCs/>
          <w:i/>
          <w:iCs/>
          <w:sz w:val="24"/>
          <w:szCs w:val="24"/>
        </w:rPr>
        <w:t>. VIGENCIA Y DEROGATORIA</w:t>
      </w:r>
      <w:r w:rsidRPr="00D76BB2">
        <w:rPr>
          <w:rFonts w:ascii="Arial" w:hAnsi="Arial" w:cs="Arial"/>
          <w:i/>
          <w:iCs/>
          <w:sz w:val="24"/>
          <w:szCs w:val="24"/>
        </w:rPr>
        <w:t>. El presente decreto rige a partir de la fecha de su publicación, deroga las disposiciones que le sean contrarias, en especial el Decreto 293 de 2024 y surte efectos fiscales a partir del 1 de enero del año 2025 con excepción de lo previsto en los artículos 5 y 9 de este Decreto, los cuales rigen a partir de la fecha de su publicación.”</w:t>
      </w:r>
    </w:p>
    <w:p w14:paraId="3BBD4434" w14:textId="761E2B97" w:rsidR="00D76BB2" w:rsidRPr="00D76BB2" w:rsidRDefault="00D76BB2" w:rsidP="00D76BB2">
      <w:pPr>
        <w:jc w:val="both"/>
        <w:rPr>
          <w:rFonts w:ascii="Arial" w:hAnsi="Arial" w:cs="Arial"/>
          <w:sz w:val="24"/>
          <w:szCs w:val="24"/>
        </w:rPr>
      </w:pPr>
      <w:r w:rsidRPr="00D76BB2">
        <w:rPr>
          <w:rFonts w:ascii="Arial" w:hAnsi="Arial" w:cs="Arial"/>
          <w:sz w:val="24"/>
          <w:szCs w:val="24"/>
        </w:rPr>
        <w:t> Finalmente, y teniendo en cuenta que el incremento salarial para la presente vigencia de acuerdo con lo indicado en la consulta ya fue efectuado por la entidad territorial, resulta procedente que la administración reajuste el valor reconocido al Personero por concepto de vacaciones, prima de vacaciones y bonificación por recreación con base en la asignación básica que se establezca para la presente vigencia.</w:t>
      </w:r>
    </w:p>
    <w:p w14:paraId="623EBF0D" w14:textId="7E7B3231" w:rsidR="00D76BB2" w:rsidRPr="00D76BB2" w:rsidRDefault="00D76BB2" w:rsidP="00D76BB2">
      <w:pPr>
        <w:jc w:val="both"/>
        <w:rPr>
          <w:rFonts w:ascii="Arial" w:hAnsi="Arial" w:cs="Arial"/>
          <w:sz w:val="24"/>
          <w:szCs w:val="24"/>
        </w:rPr>
      </w:pPr>
      <w:r w:rsidRPr="00D76BB2">
        <w:rPr>
          <w:rFonts w:ascii="Arial" w:hAnsi="Arial" w:cs="Arial"/>
          <w:sz w:val="24"/>
          <w:szCs w:val="24"/>
        </w:rPr>
        <w:t xml:space="preserve"> Para </w:t>
      </w:r>
      <w:proofErr w:type="gramStart"/>
      <w:r w:rsidRPr="00D76BB2">
        <w:rPr>
          <w:rFonts w:ascii="Arial" w:hAnsi="Arial" w:cs="Arial"/>
          <w:sz w:val="24"/>
          <w:szCs w:val="24"/>
        </w:rPr>
        <w:t>mayor información</w:t>
      </w:r>
      <w:proofErr w:type="gramEnd"/>
      <w:r w:rsidRPr="00D76BB2">
        <w:rPr>
          <w:rFonts w:ascii="Arial" w:hAnsi="Arial" w:cs="Arial"/>
          <w:sz w:val="24"/>
          <w:szCs w:val="24"/>
        </w:rPr>
        <w:t xml:space="preserve"> relacionada con los temas de este Departamento Administrativo, le sugerimos ingresar a la página web de la entidad en el </w:t>
      </w:r>
      <w:proofErr w:type="gramStart"/>
      <w:r w:rsidRPr="00D76BB2">
        <w:rPr>
          <w:rFonts w:ascii="Arial" w:hAnsi="Arial" w:cs="Arial"/>
          <w:sz w:val="24"/>
          <w:szCs w:val="24"/>
        </w:rPr>
        <w:t>link</w:t>
      </w:r>
      <w:proofErr w:type="gramEnd"/>
      <w:r w:rsidRPr="00D76BB2">
        <w:rPr>
          <w:rFonts w:ascii="Arial" w:hAnsi="Arial" w:cs="Arial"/>
          <w:sz w:val="24"/>
          <w:szCs w:val="24"/>
        </w:rPr>
        <w:t> </w:t>
      </w:r>
      <w:hyperlink r:id="rId13" w:history="1">
        <w:r w:rsidRPr="00D76BB2">
          <w:rPr>
            <w:rStyle w:val="Hipervnculo"/>
            <w:rFonts w:ascii="Arial" w:hAnsi="Arial" w:cs="Arial"/>
            <w:sz w:val="24"/>
            <w:szCs w:val="24"/>
          </w:rPr>
          <w:t>www.funcionpublica.gov.co/web/eva/gestor-normativo</w:t>
        </w:r>
      </w:hyperlink>
      <w:r w:rsidRPr="00D76BB2">
        <w:rPr>
          <w:rFonts w:ascii="Arial" w:hAnsi="Arial" w:cs="Arial"/>
          <w:sz w:val="24"/>
          <w:szCs w:val="24"/>
        </w:rPr>
        <w:t>, «Gestor Normativo», en el cual podrá consultar entre otros temas, los conceptos emitidos por esta Dirección Jurídica.</w:t>
      </w:r>
    </w:p>
    <w:p w14:paraId="1A702936" w14:textId="57418932" w:rsidR="00D76BB2" w:rsidRPr="00D76BB2" w:rsidRDefault="00D76BB2" w:rsidP="00D76BB2">
      <w:pPr>
        <w:jc w:val="both"/>
        <w:rPr>
          <w:rFonts w:ascii="Arial" w:hAnsi="Arial" w:cs="Arial"/>
          <w:sz w:val="24"/>
          <w:szCs w:val="24"/>
        </w:rPr>
      </w:pPr>
      <w:r w:rsidRPr="00D76BB2">
        <w:rPr>
          <w:rFonts w:ascii="Arial" w:hAnsi="Arial" w:cs="Arial"/>
          <w:sz w:val="24"/>
          <w:szCs w:val="24"/>
        </w:rPr>
        <w:t> El anterior concepto se imparte en los términos del artículo </w:t>
      </w:r>
      <w:hyperlink r:id="rId14" w:anchor="28" w:tooltip="vinculo" w:history="1">
        <w:r w:rsidRPr="00D76BB2">
          <w:rPr>
            <w:rStyle w:val="Hipervnculo"/>
            <w:rFonts w:ascii="Arial" w:hAnsi="Arial" w:cs="Arial"/>
            <w:sz w:val="24"/>
            <w:szCs w:val="24"/>
          </w:rPr>
          <w:t>28</w:t>
        </w:r>
      </w:hyperlink>
      <w:r w:rsidRPr="00D76BB2">
        <w:rPr>
          <w:rFonts w:ascii="Arial" w:hAnsi="Arial" w:cs="Arial"/>
          <w:sz w:val="24"/>
          <w:szCs w:val="24"/>
        </w:rPr>
        <w:t> del Código de Procedimiento Administrativo y de lo Contencioso Administrativo.</w:t>
      </w:r>
    </w:p>
    <w:p w14:paraId="15BD0AFB" w14:textId="77777777" w:rsidR="00D76BB2" w:rsidRDefault="00D76BB2" w:rsidP="00D76BB2">
      <w:pPr>
        <w:jc w:val="both"/>
        <w:rPr>
          <w:rFonts w:ascii="Arial" w:hAnsi="Arial" w:cs="Arial"/>
          <w:sz w:val="24"/>
          <w:szCs w:val="24"/>
        </w:rPr>
      </w:pPr>
      <w:r w:rsidRPr="00D76BB2">
        <w:rPr>
          <w:rFonts w:ascii="Arial" w:hAnsi="Arial" w:cs="Arial"/>
          <w:sz w:val="24"/>
          <w:szCs w:val="24"/>
        </w:rPr>
        <w:t> </w:t>
      </w:r>
    </w:p>
    <w:p w14:paraId="2E68E227" w14:textId="1367F209" w:rsidR="00D76BB2" w:rsidRPr="00D76BB2" w:rsidRDefault="00D76BB2" w:rsidP="00D76BB2">
      <w:pPr>
        <w:jc w:val="both"/>
        <w:rPr>
          <w:rFonts w:ascii="Arial" w:hAnsi="Arial" w:cs="Arial"/>
          <w:sz w:val="24"/>
          <w:szCs w:val="24"/>
        </w:rPr>
      </w:pPr>
      <w:r w:rsidRPr="00D76BB2">
        <w:rPr>
          <w:rFonts w:ascii="Arial" w:hAnsi="Arial" w:cs="Arial"/>
          <w:sz w:val="24"/>
          <w:szCs w:val="24"/>
        </w:rPr>
        <w:t>Cordialmente,</w:t>
      </w:r>
    </w:p>
    <w:p w14:paraId="08B8B648" w14:textId="77777777" w:rsidR="00D76BB2" w:rsidRPr="00D76BB2" w:rsidRDefault="00D76BB2" w:rsidP="00D76BB2">
      <w:pPr>
        <w:jc w:val="both"/>
        <w:rPr>
          <w:rFonts w:ascii="Arial" w:hAnsi="Arial" w:cs="Arial"/>
          <w:sz w:val="24"/>
          <w:szCs w:val="24"/>
        </w:rPr>
      </w:pPr>
      <w:r w:rsidRPr="00D76BB2">
        <w:rPr>
          <w:rFonts w:ascii="Arial" w:hAnsi="Arial" w:cs="Arial"/>
          <w:sz w:val="24"/>
          <w:szCs w:val="24"/>
        </w:rPr>
        <w:t> </w:t>
      </w:r>
    </w:p>
    <w:p w14:paraId="31359FE7" w14:textId="77777777" w:rsidR="00D76BB2" w:rsidRPr="00D76BB2" w:rsidRDefault="00D76BB2" w:rsidP="00D76BB2">
      <w:pPr>
        <w:jc w:val="both"/>
        <w:rPr>
          <w:rFonts w:ascii="Arial" w:hAnsi="Arial" w:cs="Arial"/>
          <w:sz w:val="24"/>
          <w:szCs w:val="24"/>
        </w:rPr>
      </w:pPr>
      <w:r w:rsidRPr="00D76BB2">
        <w:rPr>
          <w:rFonts w:ascii="Arial" w:hAnsi="Arial" w:cs="Arial"/>
          <w:b/>
          <w:bCs/>
          <w:sz w:val="24"/>
          <w:szCs w:val="24"/>
        </w:rPr>
        <w:t>JUAN MANUEL REYES ALVAREZ</w:t>
      </w:r>
    </w:p>
    <w:p w14:paraId="71444026" w14:textId="77777777" w:rsidR="00D76BB2" w:rsidRPr="00D76BB2" w:rsidRDefault="00D76BB2" w:rsidP="00D76BB2">
      <w:pPr>
        <w:jc w:val="both"/>
        <w:rPr>
          <w:rFonts w:ascii="Arial" w:hAnsi="Arial" w:cs="Arial"/>
          <w:sz w:val="24"/>
          <w:szCs w:val="24"/>
        </w:rPr>
      </w:pPr>
      <w:r w:rsidRPr="00D76BB2">
        <w:rPr>
          <w:rFonts w:ascii="Arial" w:hAnsi="Arial" w:cs="Arial"/>
          <w:b/>
          <w:bCs/>
          <w:sz w:val="24"/>
          <w:szCs w:val="24"/>
        </w:rPr>
        <w:t> </w:t>
      </w:r>
    </w:p>
    <w:p w14:paraId="625DECD6" w14:textId="77777777" w:rsidR="00D76BB2" w:rsidRPr="00D76BB2" w:rsidRDefault="00D76BB2" w:rsidP="00D76BB2">
      <w:pPr>
        <w:jc w:val="both"/>
        <w:rPr>
          <w:rFonts w:ascii="Arial" w:hAnsi="Arial" w:cs="Arial"/>
          <w:sz w:val="24"/>
          <w:szCs w:val="24"/>
        </w:rPr>
      </w:pPr>
      <w:r w:rsidRPr="00D76BB2">
        <w:rPr>
          <w:rFonts w:ascii="Arial" w:hAnsi="Arial" w:cs="Arial"/>
          <w:b/>
          <w:bCs/>
          <w:sz w:val="24"/>
          <w:szCs w:val="24"/>
        </w:rPr>
        <w:t>Director Jurídico</w:t>
      </w:r>
    </w:p>
    <w:p w14:paraId="4853B179" w14:textId="77777777" w:rsidR="00D76BB2" w:rsidRPr="00D76BB2" w:rsidRDefault="00D76BB2" w:rsidP="00D76BB2">
      <w:pPr>
        <w:jc w:val="both"/>
        <w:rPr>
          <w:rFonts w:ascii="Arial" w:hAnsi="Arial" w:cs="Arial"/>
          <w:sz w:val="24"/>
          <w:szCs w:val="24"/>
        </w:rPr>
      </w:pPr>
      <w:r w:rsidRPr="00D76BB2">
        <w:rPr>
          <w:rFonts w:ascii="Arial" w:hAnsi="Arial" w:cs="Arial"/>
          <w:b/>
          <w:bCs/>
          <w:sz w:val="24"/>
          <w:szCs w:val="24"/>
        </w:rPr>
        <w:t> </w:t>
      </w:r>
    </w:p>
    <w:p w14:paraId="4DCC3FBB" w14:textId="77777777" w:rsidR="00D76BB2" w:rsidRPr="00D76BB2" w:rsidRDefault="00D76BB2" w:rsidP="00D76BB2">
      <w:pPr>
        <w:jc w:val="both"/>
        <w:rPr>
          <w:rFonts w:ascii="Arial" w:hAnsi="Arial" w:cs="Arial"/>
          <w:sz w:val="24"/>
          <w:szCs w:val="24"/>
        </w:rPr>
      </w:pPr>
      <w:r w:rsidRPr="00D76BB2">
        <w:rPr>
          <w:rFonts w:ascii="Arial" w:hAnsi="Arial" w:cs="Arial"/>
          <w:sz w:val="24"/>
          <w:szCs w:val="24"/>
        </w:rPr>
        <w:t>Proyectó: Diana C Rodríguez Ramírez</w:t>
      </w:r>
    </w:p>
    <w:p w14:paraId="2FB5BB6E" w14:textId="77777777" w:rsidR="00D76BB2" w:rsidRPr="00D76BB2" w:rsidRDefault="00D76BB2" w:rsidP="00D76BB2">
      <w:pPr>
        <w:jc w:val="both"/>
        <w:rPr>
          <w:rFonts w:ascii="Arial" w:hAnsi="Arial" w:cs="Arial"/>
          <w:sz w:val="24"/>
          <w:szCs w:val="24"/>
        </w:rPr>
      </w:pPr>
      <w:r w:rsidRPr="00D76BB2">
        <w:rPr>
          <w:rFonts w:ascii="Arial" w:hAnsi="Arial" w:cs="Arial"/>
          <w:sz w:val="24"/>
          <w:szCs w:val="24"/>
        </w:rPr>
        <w:t> </w:t>
      </w:r>
    </w:p>
    <w:p w14:paraId="69E44446" w14:textId="77777777" w:rsidR="00D76BB2" w:rsidRPr="00D76BB2" w:rsidRDefault="00D76BB2" w:rsidP="00D76BB2">
      <w:pPr>
        <w:jc w:val="both"/>
        <w:rPr>
          <w:rFonts w:ascii="Arial" w:hAnsi="Arial" w:cs="Arial"/>
          <w:sz w:val="24"/>
          <w:szCs w:val="24"/>
        </w:rPr>
      </w:pPr>
      <w:r w:rsidRPr="00D76BB2">
        <w:rPr>
          <w:rFonts w:ascii="Arial" w:hAnsi="Arial" w:cs="Arial"/>
          <w:sz w:val="24"/>
          <w:szCs w:val="24"/>
        </w:rPr>
        <w:t>Revisó: Harold Israel Herreño Suarez</w:t>
      </w:r>
    </w:p>
    <w:p w14:paraId="751C1F0C" w14:textId="77777777" w:rsidR="00D76BB2" w:rsidRPr="00D76BB2" w:rsidRDefault="00D76BB2" w:rsidP="00D76BB2">
      <w:pPr>
        <w:jc w:val="both"/>
        <w:rPr>
          <w:rFonts w:ascii="Arial" w:hAnsi="Arial" w:cs="Arial"/>
          <w:sz w:val="24"/>
          <w:szCs w:val="24"/>
        </w:rPr>
      </w:pPr>
      <w:r w:rsidRPr="00D76BB2">
        <w:rPr>
          <w:rFonts w:ascii="Arial" w:hAnsi="Arial" w:cs="Arial"/>
          <w:sz w:val="24"/>
          <w:szCs w:val="24"/>
        </w:rPr>
        <w:lastRenderedPageBreak/>
        <w:t> </w:t>
      </w:r>
    </w:p>
    <w:p w14:paraId="52E00598" w14:textId="77777777" w:rsidR="00D76BB2" w:rsidRPr="00D76BB2" w:rsidRDefault="00D76BB2" w:rsidP="00D76BB2">
      <w:pPr>
        <w:jc w:val="both"/>
        <w:rPr>
          <w:rFonts w:ascii="Arial" w:hAnsi="Arial" w:cs="Arial"/>
          <w:sz w:val="24"/>
          <w:szCs w:val="24"/>
        </w:rPr>
      </w:pPr>
      <w:r w:rsidRPr="00D76BB2">
        <w:rPr>
          <w:rFonts w:ascii="Arial" w:hAnsi="Arial" w:cs="Arial"/>
          <w:sz w:val="24"/>
          <w:szCs w:val="24"/>
        </w:rPr>
        <w:t>Aprobó: Juan Manuel Reyes Álvarez</w:t>
      </w:r>
    </w:p>
    <w:p w14:paraId="77438A55" w14:textId="77777777" w:rsidR="00D76BB2" w:rsidRPr="00D76BB2" w:rsidRDefault="00D76BB2" w:rsidP="00D76BB2">
      <w:pPr>
        <w:jc w:val="both"/>
        <w:rPr>
          <w:rFonts w:ascii="Arial" w:hAnsi="Arial" w:cs="Arial"/>
          <w:sz w:val="24"/>
          <w:szCs w:val="24"/>
        </w:rPr>
      </w:pPr>
      <w:r w:rsidRPr="00D76BB2">
        <w:rPr>
          <w:rFonts w:ascii="Arial" w:hAnsi="Arial" w:cs="Arial"/>
          <w:sz w:val="24"/>
          <w:szCs w:val="24"/>
        </w:rPr>
        <w:t> </w:t>
      </w:r>
    </w:p>
    <w:p w14:paraId="3E926F68" w14:textId="77777777" w:rsidR="00D76BB2" w:rsidRPr="00D76BB2" w:rsidRDefault="00D76BB2" w:rsidP="00D76BB2">
      <w:pPr>
        <w:jc w:val="both"/>
        <w:rPr>
          <w:rFonts w:ascii="Arial" w:hAnsi="Arial" w:cs="Arial"/>
          <w:sz w:val="24"/>
          <w:szCs w:val="24"/>
        </w:rPr>
      </w:pPr>
      <w:r w:rsidRPr="00D76BB2">
        <w:rPr>
          <w:rFonts w:ascii="Arial" w:hAnsi="Arial" w:cs="Arial"/>
          <w:b/>
          <w:bCs/>
          <w:sz w:val="24"/>
          <w:szCs w:val="24"/>
        </w:rPr>
        <w:t>NOTAS DE PIE DE PÁGINA</w:t>
      </w:r>
    </w:p>
    <w:p w14:paraId="3A0D48E0" w14:textId="0B21FA52" w:rsidR="00D76BB2" w:rsidRPr="00D76BB2" w:rsidRDefault="00D76BB2" w:rsidP="00D76BB2">
      <w:pPr>
        <w:jc w:val="both"/>
        <w:rPr>
          <w:rFonts w:ascii="Arial" w:hAnsi="Arial" w:cs="Arial"/>
          <w:sz w:val="24"/>
          <w:szCs w:val="24"/>
        </w:rPr>
      </w:pPr>
      <w:r w:rsidRPr="00D76BB2">
        <w:rPr>
          <w:rFonts w:ascii="Arial" w:hAnsi="Arial" w:cs="Arial"/>
          <w:b/>
          <w:bCs/>
          <w:sz w:val="24"/>
          <w:szCs w:val="24"/>
        </w:rPr>
        <w:t> </w:t>
      </w:r>
      <w:r w:rsidRPr="00D76BB2">
        <w:rPr>
          <w:rFonts w:ascii="Arial" w:hAnsi="Arial" w:cs="Arial"/>
          <w:sz w:val="24"/>
          <w:szCs w:val="24"/>
        </w:rPr>
        <w:t>1 </w:t>
      </w:r>
      <w:proofErr w:type="gramStart"/>
      <w:r w:rsidRPr="00D76BB2">
        <w:rPr>
          <w:rFonts w:ascii="Arial" w:hAnsi="Arial" w:cs="Arial"/>
          <w:sz w:val="24"/>
          <w:szCs w:val="24"/>
        </w:rPr>
        <w:t>Por</w:t>
      </w:r>
      <w:proofErr w:type="gramEnd"/>
      <w:r w:rsidRPr="00D76BB2">
        <w:rPr>
          <w:rFonts w:ascii="Arial" w:hAnsi="Arial" w:cs="Arial"/>
          <w:sz w:val="24"/>
          <w:szCs w:val="24"/>
        </w:rPr>
        <w:t> el cual se modifica la estructura del Departamento Administrativo de la Función Pública.</w:t>
      </w:r>
    </w:p>
    <w:p w14:paraId="786F61E7" w14:textId="318CDC14" w:rsidR="00D76BB2" w:rsidRPr="00D76BB2" w:rsidRDefault="00D76BB2" w:rsidP="00D76BB2">
      <w:pPr>
        <w:jc w:val="both"/>
        <w:rPr>
          <w:rFonts w:ascii="Arial" w:hAnsi="Arial" w:cs="Arial"/>
          <w:sz w:val="24"/>
          <w:szCs w:val="24"/>
        </w:rPr>
      </w:pPr>
      <w:r w:rsidRPr="00D76BB2">
        <w:rPr>
          <w:rFonts w:ascii="Arial" w:hAnsi="Arial" w:cs="Arial"/>
          <w:sz w:val="24"/>
          <w:szCs w:val="24"/>
        </w:rPr>
        <w:t> 2 “Por el cual se fijan las reglas generales para la aplicación de las normas sobre prestaciones sociales de los empleados públicos y trabajadores oficiales del sector nacional.”</w:t>
      </w:r>
    </w:p>
    <w:p w14:paraId="320DD22F" w14:textId="03E3BF44" w:rsidR="00D76BB2" w:rsidRPr="00D76BB2" w:rsidRDefault="00D76BB2" w:rsidP="00D76BB2">
      <w:pPr>
        <w:jc w:val="both"/>
        <w:rPr>
          <w:rFonts w:ascii="Arial" w:hAnsi="Arial" w:cs="Arial"/>
          <w:sz w:val="24"/>
          <w:szCs w:val="24"/>
        </w:rPr>
      </w:pPr>
      <w:r w:rsidRPr="00D76BB2">
        <w:rPr>
          <w:rFonts w:ascii="Arial" w:hAnsi="Arial" w:cs="Arial"/>
          <w:b/>
          <w:bCs/>
          <w:sz w:val="24"/>
          <w:szCs w:val="24"/>
        </w:rPr>
        <w:t> </w:t>
      </w:r>
      <w:r w:rsidRPr="00D76BB2">
        <w:rPr>
          <w:rFonts w:ascii="Arial" w:hAnsi="Arial" w:cs="Arial"/>
          <w:sz w:val="24"/>
          <w:szCs w:val="24"/>
        </w:rPr>
        <w:t>3 </w:t>
      </w:r>
      <w:proofErr w:type="gramStart"/>
      <w:r w:rsidRPr="00D76BB2">
        <w:rPr>
          <w:rFonts w:ascii="Arial" w:hAnsi="Arial" w:cs="Arial"/>
          <w:sz w:val="24"/>
          <w:szCs w:val="24"/>
        </w:rPr>
        <w:t>Por</w:t>
      </w:r>
      <w:proofErr w:type="gramEnd"/>
      <w:r w:rsidRPr="00D76BB2">
        <w:rPr>
          <w:rFonts w:ascii="Arial" w:hAnsi="Arial" w:cs="Arial"/>
          <w:sz w:val="24"/>
          <w:szCs w:val="24"/>
        </w:rPr>
        <w:t xml:space="preserve"> el cual se fijan los límites máximos salariales de los Gobernadores, </w:t>
      </w:r>
      <w:proofErr w:type="gramStart"/>
      <w:r w:rsidRPr="00D76BB2">
        <w:rPr>
          <w:rFonts w:ascii="Arial" w:hAnsi="Arial" w:cs="Arial"/>
          <w:sz w:val="24"/>
          <w:szCs w:val="24"/>
        </w:rPr>
        <w:t>Alcaldes</w:t>
      </w:r>
      <w:proofErr w:type="gramEnd"/>
      <w:r w:rsidRPr="00D76BB2">
        <w:rPr>
          <w:rFonts w:ascii="Arial" w:hAnsi="Arial" w:cs="Arial"/>
          <w:sz w:val="24"/>
          <w:szCs w:val="24"/>
        </w:rPr>
        <w:t xml:space="preserve"> y empleados públicos de las entidades territoriales y se dictan disposiciones en materia prestacional</w:t>
      </w:r>
    </w:p>
    <w:p w14:paraId="57452E3D" w14:textId="77777777" w:rsidR="00D76BB2" w:rsidRPr="00D76BB2" w:rsidRDefault="00D76BB2" w:rsidP="00D76BB2">
      <w:pPr>
        <w:jc w:val="both"/>
        <w:rPr>
          <w:rFonts w:ascii="Arial" w:hAnsi="Arial" w:cs="Arial"/>
          <w:sz w:val="24"/>
          <w:szCs w:val="24"/>
        </w:rPr>
      </w:pPr>
      <w:r w:rsidRPr="00D76BB2">
        <w:rPr>
          <w:rFonts w:ascii="Arial" w:hAnsi="Arial" w:cs="Arial"/>
          <w:b/>
          <w:bCs/>
          <w:sz w:val="24"/>
          <w:szCs w:val="24"/>
        </w:rPr>
        <w:t> </w:t>
      </w:r>
    </w:p>
    <w:p w14:paraId="64A26E67" w14:textId="77777777" w:rsidR="00D76BB2" w:rsidRPr="00D76BB2" w:rsidRDefault="00D76BB2" w:rsidP="00D76BB2">
      <w:pPr>
        <w:jc w:val="both"/>
        <w:rPr>
          <w:rFonts w:ascii="Arial" w:hAnsi="Arial" w:cs="Arial"/>
          <w:sz w:val="24"/>
          <w:szCs w:val="24"/>
        </w:rPr>
      </w:pPr>
    </w:p>
    <w:sectPr w:rsidR="00D76BB2" w:rsidRPr="00D76B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B2"/>
    <w:rsid w:val="0029614A"/>
    <w:rsid w:val="003279C6"/>
    <w:rsid w:val="00C80A9E"/>
    <w:rsid w:val="00D76B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C9EB"/>
  <w15:chartTrackingRefBased/>
  <w15:docId w15:val="{BF2263CE-CAFA-4187-95B1-18913EF5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6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6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6B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6B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6B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6B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6B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6B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6B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6B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6B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6B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6B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6B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6B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6B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6B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6BB2"/>
    <w:rPr>
      <w:rFonts w:eastAsiaTheme="majorEastAsia" w:cstheme="majorBidi"/>
      <w:color w:val="272727" w:themeColor="text1" w:themeTint="D8"/>
    </w:rPr>
  </w:style>
  <w:style w:type="paragraph" w:styleId="Ttulo">
    <w:name w:val="Title"/>
    <w:basedOn w:val="Normal"/>
    <w:next w:val="Normal"/>
    <w:link w:val="TtuloCar"/>
    <w:uiPriority w:val="10"/>
    <w:qFormat/>
    <w:rsid w:val="00D76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6B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6B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6B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6BB2"/>
    <w:pPr>
      <w:spacing w:before="160"/>
      <w:jc w:val="center"/>
    </w:pPr>
    <w:rPr>
      <w:i/>
      <w:iCs/>
      <w:color w:val="404040" w:themeColor="text1" w:themeTint="BF"/>
    </w:rPr>
  </w:style>
  <w:style w:type="character" w:customStyle="1" w:styleId="CitaCar">
    <w:name w:val="Cita Car"/>
    <w:basedOn w:val="Fuentedeprrafopredeter"/>
    <w:link w:val="Cita"/>
    <w:uiPriority w:val="29"/>
    <w:rsid w:val="00D76BB2"/>
    <w:rPr>
      <w:i/>
      <w:iCs/>
      <w:color w:val="404040" w:themeColor="text1" w:themeTint="BF"/>
    </w:rPr>
  </w:style>
  <w:style w:type="paragraph" w:styleId="Prrafodelista">
    <w:name w:val="List Paragraph"/>
    <w:basedOn w:val="Normal"/>
    <w:uiPriority w:val="34"/>
    <w:qFormat/>
    <w:rsid w:val="00D76BB2"/>
    <w:pPr>
      <w:ind w:left="720"/>
      <w:contextualSpacing/>
    </w:pPr>
  </w:style>
  <w:style w:type="character" w:styleId="nfasisintenso">
    <w:name w:val="Intense Emphasis"/>
    <w:basedOn w:val="Fuentedeprrafopredeter"/>
    <w:uiPriority w:val="21"/>
    <w:qFormat/>
    <w:rsid w:val="00D76BB2"/>
    <w:rPr>
      <w:i/>
      <w:iCs/>
      <w:color w:val="0F4761" w:themeColor="accent1" w:themeShade="BF"/>
    </w:rPr>
  </w:style>
  <w:style w:type="paragraph" w:styleId="Citadestacada">
    <w:name w:val="Intense Quote"/>
    <w:basedOn w:val="Normal"/>
    <w:next w:val="Normal"/>
    <w:link w:val="CitadestacadaCar"/>
    <w:uiPriority w:val="30"/>
    <w:qFormat/>
    <w:rsid w:val="00D76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6BB2"/>
    <w:rPr>
      <w:i/>
      <w:iCs/>
      <w:color w:val="0F4761" w:themeColor="accent1" w:themeShade="BF"/>
    </w:rPr>
  </w:style>
  <w:style w:type="character" w:styleId="Referenciaintensa">
    <w:name w:val="Intense Reference"/>
    <w:basedOn w:val="Fuentedeprrafopredeter"/>
    <w:uiPriority w:val="32"/>
    <w:qFormat/>
    <w:rsid w:val="00D76BB2"/>
    <w:rPr>
      <w:b/>
      <w:bCs/>
      <w:smallCaps/>
      <w:color w:val="0F4761" w:themeColor="accent1" w:themeShade="BF"/>
      <w:spacing w:val="5"/>
    </w:rPr>
  </w:style>
  <w:style w:type="character" w:styleId="Hipervnculo">
    <w:name w:val="Hyperlink"/>
    <w:basedOn w:val="Fuentedeprrafopredeter"/>
    <w:uiPriority w:val="99"/>
    <w:unhideWhenUsed/>
    <w:rsid w:val="00D76BB2"/>
    <w:rPr>
      <w:color w:val="467886" w:themeColor="hyperlink"/>
      <w:u w:val="single"/>
    </w:rPr>
  </w:style>
  <w:style w:type="character" w:styleId="Mencinsinresolver">
    <w:name w:val="Unresolved Mention"/>
    <w:basedOn w:val="Fuentedeprrafopredeter"/>
    <w:uiPriority w:val="99"/>
    <w:semiHidden/>
    <w:unhideWhenUsed/>
    <w:rsid w:val="00D76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66581" TargetMode="External"/><Relationship Id="rId13" Type="http://schemas.openxmlformats.org/officeDocument/2006/relationships/hyperlink" Target="http://www.funcionpublica.gov.co/web/eva/gestor-normativo" TargetMode="External"/><Relationship Id="rId3" Type="http://schemas.openxmlformats.org/officeDocument/2006/relationships/webSettings" Target="webSettings.xml"/><Relationship Id="rId7" Type="http://schemas.openxmlformats.org/officeDocument/2006/relationships/hyperlink" Target="https://www.funcionpublica.gov.co/eva/gestornormativo/norma.php?i=1466" TargetMode="External"/><Relationship Id="rId12" Type="http://schemas.openxmlformats.org/officeDocument/2006/relationships/hyperlink" Target="https://www.funcionpublica.gov.co/eva/gestornormativo/norma.php?i=260256"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uncionpublica.gov.co/eva/gestornormativo/norma.php?i=1466" TargetMode="External"/><Relationship Id="rId11" Type="http://schemas.openxmlformats.org/officeDocument/2006/relationships/hyperlink" Target="https://www.funcionpublica.gov.co/eva/gestornormativo/norma.php?i=260256" TargetMode="External"/><Relationship Id="rId5" Type="http://schemas.openxmlformats.org/officeDocument/2006/relationships/hyperlink" Target="https://www.funcionpublica.gov.co/eva/gestornormativo/norma.php?i=1466" TargetMode="External"/><Relationship Id="rId15" Type="http://schemas.openxmlformats.org/officeDocument/2006/relationships/fontTable" Target="fontTable.xml"/><Relationship Id="rId10" Type="http://schemas.openxmlformats.org/officeDocument/2006/relationships/hyperlink" Target="https://www.funcionpublica.gov.co/eva/gestornormativo/norma.php?i=66581" TargetMode="External"/><Relationship Id="rId4" Type="http://schemas.openxmlformats.org/officeDocument/2006/relationships/hyperlink" Target="https://www.funcionpublica.gov.co/eva/gestornormativo/norma.php?i=68813" TargetMode="External"/><Relationship Id="rId9" Type="http://schemas.openxmlformats.org/officeDocument/2006/relationships/hyperlink" Target="https://www.funcionpublica.gov.co/eva/gestornormativo/norma.php?i=66581" TargetMode="External"/><Relationship Id="rId14" Type="http://schemas.openxmlformats.org/officeDocument/2006/relationships/hyperlink" Target="https://www.funcionpublica.gov.co/eva/gestornormativo/norma.php?i=412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919</Words>
  <Characters>6693</Characters>
  <Application>Microsoft Office Word</Application>
  <DocSecurity>0</DocSecurity>
  <Lines>267</Lines>
  <Paragraphs>292</Paragraphs>
  <ScaleCrop>false</ScaleCrop>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Paulino Jose Solano Camargo</dc:creator>
  <cp:keywords/>
  <dc:description/>
  <cp:lastModifiedBy>Paulino Jose Solano Camargo</cp:lastModifiedBy>
  <cp:revision>3</cp:revision>
  <dcterms:created xsi:type="dcterms:W3CDTF">2025-12-05T20:16:00Z</dcterms:created>
  <dcterms:modified xsi:type="dcterms:W3CDTF">2025-12-05T20:21:00Z</dcterms:modified>
</cp:coreProperties>
</file>